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AF" w:rsidRPr="000F26CD" w:rsidRDefault="00AE54AF" w:rsidP="00AE54AF">
      <w:pPr>
        <w:pStyle w:val="Balk1"/>
        <w:jc w:val="center"/>
      </w:pPr>
      <w:bookmarkStart w:id="0" w:name="_Toc493168961"/>
      <w:r w:rsidRPr="000F26CD">
        <w:t>ÖZGEÇMİŞ</w:t>
      </w:r>
      <w:bookmarkEnd w:id="0"/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szCs w:val="24"/>
          <w:u w:val="single"/>
          <w:lang w:eastAsia="tr-TR"/>
        </w:rPr>
        <w:t>Kişisel Bilgiler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Adı, soyadı</w:t>
      </w:r>
      <w:r w:rsidRPr="000F26CD">
        <w:rPr>
          <w:rFonts w:eastAsia="Times New Roman" w:cs="Times New Roman"/>
          <w:szCs w:val="24"/>
          <w:lang w:eastAsia="tr-TR"/>
        </w:rPr>
        <w:tab/>
        <w:t>: Mahmut ÇAYLAR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Uyruğu</w:t>
      </w:r>
      <w:r w:rsidRPr="000F26CD">
        <w:rPr>
          <w:rFonts w:eastAsia="Times New Roman" w:cs="Times New Roman"/>
          <w:szCs w:val="24"/>
          <w:lang w:eastAsia="tr-TR"/>
        </w:rPr>
        <w:tab/>
        <w:t>: T.C.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Doğum tarihi ve yeri</w:t>
      </w:r>
      <w:r w:rsidRPr="000F26CD">
        <w:rPr>
          <w:rFonts w:eastAsia="Times New Roman" w:cs="Times New Roman"/>
          <w:szCs w:val="24"/>
          <w:lang w:eastAsia="tr-TR"/>
        </w:rPr>
        <w:tab/>
        <w:t>: 12.08.1986 GAZİANTEP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Medeni hali</w:t>
      </w:r>
      <w:r w:rsidRPr="000F26CD">
        <w:rPr>
          <w:rFonts w:eastAsia="Times New Roman" w:cs="Times New Roman"/>
          <w:szCs w:val="24"/>
          <w:lang w:eastAsia="tr-TR"/>
        </w:rPr>
        <w:tab/>
        <w:t>: Evli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Telefon</w:t>
      </w:r>
      <w:r w:rsidRPr="000F26CD">
        <w:rPr>
          <w:rFonts w:eastAsia="Times New Roman" w:cs="Times New Roman"/>
          <w:szCs w:val="24"/>
          <w:lang w:eastAsia="tr-TR"/>
        </w:rPr>
        <w:tab/>
        <w:t>: 0 (344) 300 1871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Faks</w:t>
      </w:r>
      <w:r w:rsidRPr="000F26CD">
        <w:rPr>
          <w:rFonts w:eastAsia="Times New Roman" w:cs="Times New Roman"/>
          <w:szCs w:val="24"/>
          <w:lang w:eastAsia="tr-TR"/>
        </w:rPr>
        <w:tab/>
        <w:t>: 0 (344) 300 1881</w:t>
      </w:r>
    </w:p>
    <w:p w:rsidR="00AE54AF" w:rsidRPr="000F26CD" w:rsidRDefault="00AE54AF" w:rsidP="00AE54AF">
      <w:pPr>
        <w:tabs>
          <w:tab w:val="left" w:pos="234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e-posta</w:t>
      </w:r>
      <w:r w:rsidRPr="000F26CD">
        <w:rPr>
          <w:rFonts w:eastAsia="Times New Roman" w:cs="Times New Roman"/>
          <w:szCs w:val="24"/>
          <w:lang w:eastAsia="tr-TR"/>
        </w:rPr>
        <w:tab/>
        <w:t xml:space="preserve">: </w:t>
      </w:r>
      <w:hyperlink r:id="rId5" w:history="1">
        <w:r w:rsidRPr="000F26CD">
          <w:rPr>
            <w:rFonts w:eastAsia="Times New Roman" w:cs="Times New Roman"/>
            <w:szCs w:val="24"/>
            <w:u w:val="single"/>
            <w:lang w:eastAsia="tr-TR"/>
          </w:rPr>
          <w:t>mahmutcaylar</w:t>
        </w:r>
      </w:hyperlink>
      <w:r w:rsidRPr="000F26CD">
        <w:rPr>
          <w:rFonts w:eastAsia="Times New Roman" w:cs="Times New Roman"/>
          <w:szCs w:val="24"/>
          <w:u w:val="single"/>
          <w:lang w:eastAsia="tr-TR"/>
        </w:rPr>
        <w:t>@gmail.com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szCs w:val="24"/>
          <w:u w:val="single"/>
          <w:lang w:eastAsia="tr-TR"/>
        </w:rPr>
        <w:t>Eğitim</w:t>
      </w:r>
    </w:p>
    <w:p w:rsidR="00AE54AF" w:rsidRPr="000F26CD" w:rsidRDefault="00AE54AF" w:rsidP="00AE54AF">
      <w:pPr>
        <w:tabs>
          <w:tab w:val="left" w:pos="1980"/>
          <w:tab w:val="left" w:pos="5580"/>
        </w:tabs>
        <w:spacing w:after="0"/>
        <w:ind w:firstLine="0"/>
        <w:jc w:val="left"/>
        <w:rPr>
          <w:rFonts w:eastAsia="Times New Roman" w:cs="Times New Roman"/>
          <w:b/>
          <w:iCs/>
          <w:szCs w:val="24"/>
          <w:lang w:eastAsia="tr-TR"/>
        </w:rPr>
      </w:pPr>
      <w:r w:rsidRPr="000F26CD">
        <w:rPr>
          <w:rFonts w:eastAsia="Times New Roman" w:cs="Times New Roman"/>
          <w:b/>
          <w:szCs w:val="24"/>
          <w:lang w:eastAsia="tr-TR"/>
        </w:rPr>
        <w:t>Derece</w:t>
      </w:r>
      <w:r w:rsidRPr="000F26CD">
        <w:rPr>
          <w:rFonts w:eastAsia="Times New Roman" w:cs="Times New Roman"/>
          <w:b/>
          <w:szCs w:val="24"/>
          <w:lang w:eastAsia="tr-TR"/>
        </w:rPr>
        <w:tab/>
        <w:t>Eğitim</w:t>
      </w:r>
      <w:r>
        <w:rPr>
          <w:rFonts w:eastAsia="Times New Roman" w:cs="Times New Roman"/>
          <w:b/>
          <w:szCs w:val="24"/>
          <w:lang w:eastAsia="tr-TR"/>
        </w:rPr>
        <w:t xml:space="preserve"> Birimi</w:t>
      </w:r>
      <w:r>
        <w:rPr>
          <w:rFonts w:eastAsia="Times New Roman" w:cs="Times New Roman"/>
          <w:b/>
          <w:szCs w:val="24"/>
          <w:lang w:eastAsia="tr-TR"/>
        </w:rPr>
        <w:tab/>
        <w:t xml:space="preserve">            </w:t>
      </w:r>
      <w:r>
        <w:rPr>
          <w:rFonts w:eastAsia="Times New Roman" w:cs="Times New Roman"/>
          <w:b/>
          <w:szCs w:val="24"/>
          <w:lang w:eastAsia="tr-TR"/>
        </w:rPr>
        <w:tab/>
        <w:t>Mezuniyet T</w:t>
      </w:r>
      <w:r w:rsidRPr="000F26CD">
        <w:rPr>
          <w:rFonts w:eastAsia="Times New Roman" w:cs="Times New Roman"/>
          <w:b/>
          <w:szCs w:val="24"/>
          <w:lang w:eastAsia="tr-TR"/>
        </w:rPr>
        <w:t>arihi</w:t>
      </w:r>
    </w:p>
    <w:p w:rsidR="00AE54AF" w:rsidRPr="000F26CD" w:rsidRDefault="00AE54AF" w:rsidP="00AE54AF">
      <w:pPr>
        <w:tabs>
          <w:tab w:val="left" w:pos="1980"/>
          <w:tab w:val="left" w:pos="612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Yüksek lisans</w:t>
      </w:r>
      <w:r w:rsidRPr="000F26CD">
        <w:rPr>
          <w:rFonts w:eastAsia="Times New Roman" w:cs="Times New Roman"/>
          <w:szCs w:val="24"/>
          <w:lang w:eastAsia="tr-TR"/>
        </w:rPr>
        <w:tab/>
        <w:t>KSÜ /Malzeme Bilimi ve Müh. Bölümü</w:t>
      </w:r>
      <w:r w:rsidRPr="000F26CD">
        <w:rPr>
          <w:rFonts w:eastAsia="Times New Roman" w:cs="Times New Roman"/>
          <w:szCs w:val="24"/>
          <w:lang w:eastAsia="tr-TR"/>
        </w:rPr>
        <w:tab/>
        <w:t xml:space="preserve">   </w:t>
      </w:r>
      <w:r w:rsidRPr="000F26CD">
        <w:rPr>
          <w:rFonts w:eastAsia="Times New Roman" w:cs="Times New Roman"/>
          <w:szCs w:val="24"/>
          <w:lang w:eastAsia="tr-TR"/>
        </w:rPr>
        <w:tab/>
      </w:r>
      <w:r w:rsidRPr="000F26CD">
        <w:rPr>
          <w:rFonts w:eastAsia="Times New Roman" w:cs="Times New Roman"/>
          <w:szCs w:val="24"/>
          <w:lang w:eastAsia="tr-TR"/>
        </w:rPr>
        <w:tab/>
        <w:t>2017</w:t>
      </w:r>
    </w:p>
    <w:p w:rsidR="00AE54AF" w:rsidRPr="000F26CD" w:rsidRDefault="00AE54AF" w:rsidP="00AE54AF">
      <w:pPr>
        <w:tabs>
          <w:tab w:val="left" w:pos="1980"/>
          <w:tab w:val="left" w:pos="612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Lisans</w:t>
      </w:r>
      <w:r w:rsidRPr="000F26CD">
        <w:rPr>
          <w:rFonts w:eastAsia="Times New Roman" w:cs="Times New Roman"/>
          <w:szCs w:val="24"/>
          <w:lang w:eastAsia="tr-TR"/>
        </w:rPr>
        <w:tab/>
        <w:t>Bozok Üniv./ Kimya Bölümü</w:t>
      </w:r>
      <w:r w:rsidRPr="000F26CD">
        <w:rPr>
          <w:rFonts w:eastAsia="Times New Roman" w:cs="Times New Roman"/>
          <w:szCs w:val="24"/>
          <w:lang w:eastAsia="tr-TR"/>
        </w:rPr>
        <w:tab/>
        <w:t xml:space="preserve">   </w:t>
      </w:r>
      <w:r w:rsidRPr="000F26CD">
        <w:rPr>
          <w:rFonts w:eastAsia="Times New Roman" w:cs="Times New Roman"/>
          <w:szCs w:val="24"/>
          <w:lang w:eastAsia="tr-TR"/>
        </w:rPr>
        <w:tab/>
      </w:r>
      <w:r w:rsidRPr="000F26CD">
        <w:rPr>
          <w:rFonts w:eastAsia="Times New Roman" w:cs="Times New Roman"/>
          <w:szCs w:val="24"/>
          <w:lang w:eastAsia="tr-TR"/>
        </w:rPr>
        <w:tab/>
        <w:t>2010</w:t>
      </w:r>
    </w:p>
    <w:p w:rsidR="00AE54AF" w:rsidRPr="000F26CD" w:rsidRDefault="00AE54AF" w:rsidP="00AE54AF">
      <w:pPr>
        <w:tabs>
          <w:tab w:val="left" w:pos="1980"/>
          <w:tab w:val="left" w:pos="6120"/>
        </w:tabs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Lise</w:t>
      </w:r>
      <w:r w:rsidRPr="000F26CD">
        <w:rPr>
          <w:rFonts w:eastAsia="Times New Roman" w:cs="Times New Roman"/>
          <w:szCs w:val="24"/>
          <w:lang w:eastAsia="tr-TR"/>
        </w:rPr>
        <w:tab/>
        <w:t>Mimar Sinan Lisesi</w:t>
      </w:r>
      <w:r w:rsidRPr="000F26CD">
        <w:rPr>
          <w:rFonts w:eastAsia="Times New Roman" w:cs="Times New Roman"/>
          <w:szCs w:val="24"/>
          <w:lang w:eastAsia="tr-TR"/>
        </w:rPr>
        <w:tab/>
        <w:t xml:space="preserve">   </w:t>
      </w:r>
      <w:r w:rsidRPr="000F26CD">
        <w:rPr>
          <w:rFonts w:eastAsia="Times New Roman" w:cs="Times New Roman"/>
          <w:szCs w:val="24"/>
          <w:lang w:eastAsia="tr-TR"/>
        </w:rPr>
        <w:tab/>
      </w:r>
      <w:r w:rsidRPr="000F26CD">
        <w:rPr>
          <w:rFonts w:eastAsia="Times New Roman" w:cs="Times New Roman"/>
          <w:szCs w:val="24"/>
          <w:lang w:eastAsia="tr-TR"/>
        </w:rPr>
        <w:tab/>
        <w:t>2004</w:t>
      </w:r>
    </w:p>
    <w:p w:rsidR="00AE54AF" w:rsidRPr="000F26CD" w:rsidRDefault="00AE54AF" w:rsidP="00AE54AF">
      <w:pPr>
        <w:spacing w:after="0" w:line="240" w:lineRule="auto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szCs w:val="24"/>
          <w:u w:val="single"/>
          <w:lang w:eastAsia="tr-TR"/>
        </w:rPr>
        <w:t>İş Deneyimi</w:t>
      </w:r>
    </w:p>
    <w:p w:rsidR="00AE54AF" w:rsidRPr="000F26CD" w:rsidRDefault="00AE54AF" w:rsidP="00AE54AF">
      <w:pPr>
        <w:tabs>
          <w:tab w:val="left" w:pos="2520"/>
          <w:tab w:val="left" w:pos="6120"/>
        </w:tabs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lang w:eastAsia="tr-TR"/>
        </w:rPr>
      </w:pPr>
      <w:r w:rsidRPr="000F26CD">
        <w:rPr>
          <w:rFonts w:eastAsia="Times New Roman" w:cs="Times New Roman"/>
          <w:b/>
          <w:bCs/>
          <w:szCs w:val="24"/>
          <w:lang w:eastAsia="tr-TR"/>
        </w:rPr>
        <w:t>Yıl</w:t>
      </w:r>
      <w:r w:rsidRPr="000F26CD">
        <w:rPr>
          <w:rFonts w:eastAsia="Times New Roman" w:cs="Times New Roman"/>
          <w:b/>
          <w:bCs/>
          <w:szCs w:val="24"/>
          <w:lang w:eastAsia="tr-TR"/>
        </w:rPr>
        <w:tab/>
        <w:t>Yer</w:t>
      </w:r>
      <w:r w:rsidRPr="000F26CD">
        <w:rPr>
          <w:rFonts w:eastAsia="Times New Roman" w:cs="Times New Roman"/>
          <w:b/>
          <w:bCs/>
          <w:szCs w:val="24"/>
          <w:lang w:eastAsia="tr-TR"/>
        </w:rPr>
        <w:tab/>
        <w:t xml:space="preserve">  Görev</w:t>
      </w:r>
    </w:p>
    <w:p w:rsidR="00AE54AF" w:rsidRPr="000F26CD" w:rsidRDefault="00AE54AF" w:rsidP="00AE54AF">
      <w:pPr>
        <w:tabs>
          <w:tab w:val="left" w:pos="2160"/>
          <w:tab w:val="left" w:pos="5400"/>
        </w:tabs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2012-------</w:t>
      </w:r>
      <w:r w:rsidRPr="000F26CD">
        <w:rPr>
          <w:rFonts w:eastAsia="Times New Roman" w:cs="Times New Roman"/>
          <w:szCs w:val="24"/>
          <w:lang w:eastAsia="tr-TR"/>
        </w:rPr>
        <w:tab/>
        <w:t xml:space="preserve">   KSÜ-ÜSKİM</w:t>
      </w:r>
      <w:r w:rsidRPr="000F26CD">
        <w:rPr>
          <w:rFonts w:eastAsia="Times New Roman" w:cs="Times New Roman"/>
          <w:b/>
          <w:bCs/>
          <w:szCs w:val="24"/>
          <w:lang w:eastAsia="tr-TR"/>
        </w:rPr>
        <w:tab/>
      </w:r>
      <w:r w:rsidRPr="000F26CD">
        <w:rPr>
          <w:rFonts w:eastAsia="Times New Roman" w:cs="Times New Roman"/>
          <w:b/>
          <w:bCs/>
          <w:szCs w:val="24"/>
          <w:lang w:eastAsia="tr-TR"/>
        </w:rPr>
        <w:tab/>
        <w:t xml:space="preserve">       </w:t>
      </w:r>
      <w:r w:rsidRPr="000F26CD">
        <w:rPr>
          <w:rFonts w:eastAsia="Times New Roman" w:cs="Times New Roman"/>
          <w:szCs w:val="24"/>
          <w:lang w:eastAsia="tr-TR"/>
        </w:rPr>
        <w:t>Kimyager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lang w:eastAsia="tr-TR"/>
        </w:rPr>
      </w:pPr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bCs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bCs/>
          <w:szCs w:val="24"/>
          <w:u w:val="single"/>
          <w:lang w:eastAsia="tr-TR"/>
        </w:rPr>
        <w:t>Yabancı Dil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İngilizce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lang w:eastAsia="tr-TR"/>
        </w:rPr>
      </w:pPr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bCs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bCs/>
          <w:szCs w:val="24"/>
          <w:u w:val="single"/>
          <w:lang w:eastAsia="tr-TR"/>
        </w:rPr>
        <w:t>Yayınlar</w:t>
      </w: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b/>
          <w:bCs/>
          <w:szCs w:val="24"/>
          <w:lang w:eastAsia="tr-TR"/>
        </w:rPr>
        <w:t xml:space="preserve">1. </w:t>
      </w:r>
      <w:r w:rsidRPr="000F26CD">
        <w:rPr>
          <w:rFonts w:eastAsia="Times New Roman" w:cs="Times New Roman"/>
          <w:bCs/>
          <w:szCs w:val="24"/>
          <w:lang w:eastAsia="tr-TR"/>
        </w:rPr>
        <w:t xml:space="preserve">Uruş, S., </w:t>
      </w:r>
      <w:r w:rsidRPr="000F26CD">
        <w:rPr>
          <w:rFonts w:eastAsia="Times New Roman" w:cs="Times New Roman"/>
          <w:b/>
          <w:bCs/>
          <w:szCs w:val="24"/>
          <w:lang w:eastAsia="tr-TR"/>
        </w:rPr>
        <w:t>Çaylar, M.,</w:t>
      </w:r>
      <w:r w:rsidRPr="000F26CD">
        <w:rPr>
          <w:rFonts w:eastAsia="Times New Roman" w:cs="Times New Roman"/>
          <w:bCs/>
          <w:szCs w:val="24"/>
          <w:lang w:eastAsia="tr-TR"/>
        </w:rPr>
        <w:t xml:space="preserve"> Karteri, I. (2016). Synthesis of graphene supported bis (diphenylphosphinomethyl) amino ligands and their Pd (II) and Pt (II) complexes: Highly efficient and recoverable nano-catalysts on vitamin K</w:t>
      </w:r>
      <w:r w:rsidRPr="000F26CD">
        <w:rPr>
          <w:rFonts w:eastAsia="Times New Roman" w:cs="Times New Roman"/>
          <w:bCs/>
          <w:szCs w:val="24"/>
          <w:vertAlign w:val="subscript"/>
          <w:lang w:eastAsia="tr-TR"/>
        </w:rPr>
        <w:t>3</w:t>
      </w:r>
      <w:r w:rsidRPr="000F26CD">
        <w:rPr>
          <w:rFonts w:eastAsia="Times New Roman" w:cs="Times New Roman"/>
          <w:bCs/>
          <w:szCs w:val="24"/>
          <w:lang w:eastAsia="tr-TR"/>
        </w:rPr>
        <w:t xml:space="preserve"> production. </w:t>
      </w:r>
      <w:r w:rsidRPr="000F26CD">
        <w:rPr>
          <w:rFonts w:eastAsia="Times New Roman" w:cs="Times New Roman"/>
          <w:bCs/>
          <w:i/>
          <w:szCs w:val="24"/>
          <w:lang w:eastAsia="tr-TR"/>
        </w:rPr>
        <w:t xml:space="preserve">Chemical Engineering Journal, </w:t>
      </w:r>
      <w:r w:rsidRPr="000F26CD">
        <w:rPr>
          <w:rFonts w:eastAsia="Times New Roman" w:cs="Times New Roman"/>
          <w:bCs/>
          <w:szCs w:val="24"/>
          <w:lang w:eastAsia="tr-TR"/>
        </w:rPr>
        <w:t>306, 961-972.</w:t>
      </w: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b/>
          <w:szCs w:val="24"/>
          <w:lang w:eastAsia="tr-TR"/>
        </w:rPr>
      </w:pP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b/>
          <w:szCs w:val="24"/>
          <w:lang w:eastAsia="tr-TR"/>
        </w:rPr>
      </w:pP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b/>
          <w:szCs w:val="24"/>
          <w:lang w:eastAsia="tr-TR"/>
        </w:rPr>
      </w:pP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b/>
          <w:szCs w:val="24"/>
          <w:lang w:eastAsia="tr-TR"/>
        </w:rPr>
      </w:pPr>
    </w:p>
    <w:p w:rsidR="00AE54AF" w:rsidRPr="000F26CD" w:rsidRDefault="00AE54AF" w:rsidP="00AE54AF">
      <w:pPr>
        <w:spacing w:after="0"/>
        <w:ind w:left="360" w:hanging="360"/>
        <w:rPr>
          <w:rFonts w:eastAsia="Times New Roman" w:cs="Times New Roman"/>
          <w:b/>
          <w:szCs w:val="24"/>
          <w:lang w:eastAsia="tr-TR"/>
        </w:rPr>
      </w:pPr>
      <w:r w:rsidRPr="000F26CD">
        <w:rPr>
          <w:rFonts w:eastAsia="Times New Roman" w:cs="Times New Roman"/>
          <w:b/>
          <w:szCs w:val="24"/>
          <w:lang w:eastAsia="tr-TR"/>
        </w:rPr>
        <w:t>Bildiriler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spacing w:after="0"/>
        <w:rPr>
          <w:rFonts w:eastAsia="Times New Roman" w:cs="Times New Roman"/>
          <w:b/>
          <w:szCs w:val="24"/>
          <w:lang w:eastAsia="tr-TR"/>
        </w:rPr>
      </w:pPr>
      <w:r w:rsidRPr="000F26CD">
        <w:t xml:space="preserve">Mecit Özdemir, Serhan Urus, </w:t>
      </w:r>
      <w:r w:rsidRPr="000F26CD">
        <w:rPr>
          <w:b/>
        </w:rPr>
        <w:t>Mahmut Caylar,</w:t>
      </w:r>
      <w:r w:rsidRPr="000F26CD">
        <w:t xml:space="preserve"> İbrahim Karteri, Design and synthesis of a novel magnetic core-shell Fe</w:t>
      </w:r>
      <w:r w:rsidRPr="000F26CD">
        <w:rPr>
          <w:vertAlign w:val="subscript"/>
        </w:rPr>
        <w:t>3</w:t>
      </w:r>
      <w:r w:rsidRPr="000F26CD">
        <w:t>O</w:t>
      </w:r>
      <w:r w:rsidRPr="000F26CD">
        <w:rPr>
          <w:vertAlign w:val="subscript"/>
        </w:rPr>
        <w:t>4</w:t>
      </w:r>
      <w:r w:rsidRPr="000F26CD">
        <w:t>@SiO</w:t>
      </w:r>
      <w:r w:rsidRPr="000F26CD">
        <w:rPr>
          <w:vertAlign w:val="subscript"/>
        </w:rPr>
        <w:t xml:space="preserve">2 </w:t>
      </w:r>
      <w:r w:rsidRPr="000F26CD">
        <w:t xml:space="preserve">supported chemosensor based on Rhodamine B: Highly selective and sensitive fluorescent probe for Cr3+ and Hg2+ , </w:t>
      </w:r>
      <w:r w:rsidRPr="000F26CD">
        <w:rPr>
          <w:i/>
        </w:rPr>
        <w:t>11th International Symposium on Pharmacutical Science</w:t>
      </w:r>
      <w:r w:rsidRPr="000F26CD">
        <w:t>, June, 09-12, 2015, Ankara, Turkey.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rPr>
          <w:rFonts w:eastAsia="Times New Roman" w:cs="Times New Roman"/>
          <w:b/>
          <w:szCs w:val="24"/>
          <w:lang w:eastAsia="tr-TR"/>
        </w:rPr>
      </w:pPr>
      <w:r w:rsidRPr="000F26CD">
        <w:t xml:space="preserve">Mecit Özdemir, Serhan Urus, </w:t>
      </w:r>
      <w:r w:rsidRPr="000F26CD">
        <w:rPr>
          <w:b/>
        </w:rPr>
        <w:t>Mahmut Caylar</w:t>
      </w:r>
      <w:r w:rsidRPr="000F26CD">
        <w:t xml:space="preserve">, İbrahim Karteri, A novel MWCNT supported “off–on” colorimetric fluorescent probe for iron (II) ions detection in aqueous medium, </w:t>
      </w:r>
      <w:r w:rsidRPr="000F26CD">
        <w:rPr>
          <w:i/>
        </w:rPr>
        <w:t>11th International Symposium on Pharmacutical Science,</w:t>
      </w:r>
      <w:r w:rsidRPr="000F26CD">
        <w:t xml:space="preserve"> June, 09-12, 2015, Ankara, Turkey.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</w:pPr>
      <w:r w:rsidRPr="000F26CD">
        <w:t xml:space="preserve">Mecit Özdemir, Serhan Uruş, </w:t>
      </w:r>
      <w:r w:rsidRPr="000F26CD">
        <w:rPr>
          <w:b/>
        </w:rPr>
        <w:t>Mahmut Çaylar</w:t>
      </w:r>
      <w:r w:rsidRPr="000F26CD">
        <w:t xml:space="preserve">, İbrahim Karteri, Seda Köşker, Hamza Adıgüzel, A Novel Silica Nanotube Supported Fluorescent Probe for Sensing of Heavy &amp; Transition Metal Ions, </w:t>
      </w:r>
      <w:r w:rsidRPr="000F26CD">
        <w:rPr>
          <w:i/>
        </w:rPr>
        <w:t>5th Natıonal Inorganic Chemistry Congress</w:t>
      </w:r>
      <w:r w:rsidRPr="000F26CD">
        <w:t>, April 22-25, 2015 / Mersin University, Mersin, Turkey.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rPr>
          <w:rFonts w:eastAsia="Times New Roman" w:cs="Times New Roman"/>
          <w:b/>
          <w:szCs w:val="24"/>
          <w:lang w:eastAsia="tr-TR"/>
        </w:rPr>
      </w:pPr>
      <w:r w:rsidRPr="000F26CD">
        <w:t xml:space="preserve">Serhan Uruş, </w:t>
      </w:r>
      <w:r w:rsidRPr="000F26CD">
        <w:rPr>
          <w:b/>
        </w:rPr>
        <w:t>Mahmut Çaylar,</w:t>
      </w:r>
      <w:r w:rsidRPr="000F26CD">
        <w:t xml:space="preserve"> İbrahim Karteri, Graphene Supported Aminomethylphosphine-Pd(II) and Pt(II) Complexes: Highly Efficient Catalysts on Vitamin K3 Synthesis,  </w:t>
      </w:r>
      <w:r w:rsidRPr="000F26CD">
        <w:rPr>
          <w:i/>
        </w:rPr>
        <w:t>NCC6 - The 6th Catalysis Conference</w:t>
      </w:r>
      <w:r w:rsidRPr="000F26CD">
        <w:t xml:space="preserve"> April 27-30, 2016, Bursa Technical University - Bursa / Turkey, 187.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rPr>
          <w:rFonts w:eastAsia="Times New Roman" w:cs="Times New Roman"/>
          <w:b/>
          <w:szCs w:val="24"/>
          <w:lang w:eastAsia="tr-TR"/>
        </w:rPr>
      </w:pPr>
      <w:r w:rsidRPr="000F26CD">
        <w:t xml:space="preserve">Serhan Uruş, Akif Hakan Kurt, Mehmet Kurt, </w:t>
      </w:r>
      <w:r w:rsidRPr="000F26CD">
        <w:rPr>
          <w:b/>
        </w:rPr>
        <w:t>Mahmut Çaylar</w:t>
      </w:r>
      <w:r w:rsidRPr="000F26CD">
        <w:t>, Kayhan Kınoğlu Synthesis of Cu(II) Complexes Of Bis(Diazoimine) Ligands: Catalytic Properties In Vitamin K</w:t>
      </w:r>
      <w:r w:rsidRPr="000F26CD">
        <w:rPr>
          <w:vertAlign w:val="subscript"/>
        </w:rPr>
        <w:t>3</w:t>
      </w:r>
      <w:r w:rsidRPr="000F26CD">
        <w:t xml:space="preserve"> Synthesis, </w:t>
      </w:r>
      <w:r w:rsidRPr="000F26CD">
        <w:rPr>
          <w:i/>
        </w:rPr>
        <w:t>IVEK 3rd International Convention of Pharmaceuticals and Pharmacies,</w:t>
      </w:r>
      <w:r w:rsidRPr="000F26CD">
        <w:t xml:space="preserve"> 26-29 Nisan 2017 İstanbul, 401.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rPr>
          <w:rFonts w:eastAsia="Times New Roman" w:cs="Times New Roman"/>
          <w:b/>
          <w:szCs w:val="24"/>
          <w:lang w:eastAsia="tr-TR"/>
        </w:rPr>
      </w:pPr>
      <w:r w:rsidRPr="000F26CD">
        <w:t xml:space="preserve">Serhan Uruş, Akif Hakan Kurt, Mehmet Kurt, </w:t>
      </w:r>
      <w:r w:rsidRPr="000F26CD">
        <w:rPr>
          <w:b/>
        </w:rPr>
        <w:t>Mahmut Çaylar</w:t>
      </w:r>
      <w:r w:rsidRPr="000F26CD">
        <w:t>, Kayhan Kınoğlu Synthesis of Bis(diazoimine) Ligands and Their Fe(III) Complexes: Catalytic Properties in Vitamin K</w:t>
      </w:r>
      <w:r w:rsidRPr="000F26CD">
        <w:rPr>
          <w:vertAlign w:val="subscript"/>
        </w:rPr>
        <w:t>3</w:t>
      </w:r>
      <w:r w:rsidRPr="000F26CD">
        <w:t xml:space="preserve"> Synthesis, </w:t>
      </w:r>
      <w:r w:rsidRPr="000F26CD">
        <w:rPr>
          <w:i/>
        </w:rPr>
        <w:t>IVEK 3rd International Convention of Pharmaceuticals and Pharmacies,</w:t>
      </w:r>
      <w:r w:rsidRPr="000F26CD">
        <w:t xml:space="preserve"> 26-29 Nisan 2017 İstanbul, 400.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  <w:rPr>
          <w:rFonts w:eastAsia="Times New Roman" w:cs="Times New Roman"/>
          <w:b/>
          <w:szCs w:val="24"/>
          <w:lang w:eastAsia="tr-TR"/>
        </w:rPr>
      </w:pPr>
      <w:r w:rsidRPr="000F26CD">
        <w:t xml:space="preserve">Serhan Uruş, </w:t>
      </w:r>
      <w:r w:rsidRPr="000F26CD">
        <w:rPr>
          <w:b/>
        </w:rPr>
        <w:t xml:space="preserve">Mahmut Çaylar </w:t>
      </w:r>
      <w:r w:rsidRPr="000F26CD">
        <w:t>Fe</w:t>
      </w:r>
      <w:r w:rsidRPr="000F26CD">
        <w:rPr>
          <w:vertAlign w:val="subscript"/>
        </w:rPr>
        <w:t>3</w:t>
      </w:r>
      <w:r w:rsidRPr="000F26CD">
        <w:t>O</w:t>
      </w:r>
      <w:r w:rsidRPr="000F26CD">
        <w:rPr>
          <w:vertAlign w:val="subscript"/>
        </w:rPr>
        <w:t>4</w:t>
      </w:r>
      <w:r w:rsidRPr="000F26CD">
        <w:t>@SiO</w:t>
      </w:r>
      <w:r w:rsidRPr="000F26CD">
        <w:rPr>
          <w:vertAlign w:val="subscript"/>
        </w:rPr>
        <w:t>2</w:t>
      </w:r>
      <w:r w:rsidRPr="000F26CD">
        <w:t>@RN(CH</w:t>
      </w:r>
      <w:r w:rsidRPr="000F26CD">
        <w:rPr>
          <w:vertAlign w:val="subscript"/>
        </w:rPr>
        <w:t>2</w:t>
      </w:r>
      <w:r w:rsidRPr="000F26CD">
        <w:t>PPh</w:t>
      </w:r>
      <w:r w:rsidRPr="000F26CD">
        <w:rPr>
          <w:vertAlign w:val="subscript"/>
        </w:rPr>
        <w:t>2</w:t>
      </w:r>
      <w:r w:rsidRPr="000F26CD">
        <w:t>)2VO(H</w:t>
      </w:r>
      <w:r w:rsidRPr="000F26CD">
        <w:rPr>
          <w:vertAlign w:val="subscript"/>
        </w:rPr>
        <w:t>2</w:t>
      </w:r>
      <w:r w:rsidRPr="000F26CD">
        <w:t>O)</w:t>
      </w:r>
      <w:r w:rsidRPr="000F26CD">
        <w:rPr>
          <w:vertAlign w:val="subscript"/>
        </w:rPr>
        <w:t>2</w:t>
      </w:r>
      <w:r w:rsidRPr="000F26CD">
        <w:t>SO</w:t>
      </w:r>
      <w:r w:rsidRPr="000F26CD">
        <w:rPr>
          <w:vertAlign w:val="subscript"/>
        </w:rPr>
        <w:t>4</w:t>
      </w:r>
      <w:r w:rsidRPr="000F26CD">
        <w:t xml:space="preserve"> Type Nanocomposite Catalysts in Vitamin K</w:t>
      </w:r>
      <w:r w:rsidRPr="000F26CD">
        <w:rPr>
          <w:vertAlign w:val="subscript"/>
        </w:rPr>
        <w:t xml:space="preserve">3 </w:t>
      </w:r>
      <w:r w:rsidRPr="000F26CD">
        <w:t xml:space="preserve">Synthesis, </w:t>
      </w:r>
      <w:r w:rsidRPr="000F26CD">
        <w:rPr>
          <w:i/>
        </w:rPr>
        <w:t>IVEK 3rd International Convention of Pharmaceuticals and Pharmacies,</w:t>
      </w:r>
      <w:r w:rsidRPr="000F26CD">
        <w:t xml:space="preserve"> 26-29 Nisan 2017 İstanbul, 399.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</w:pPr>
      <w:r w:rsidRPr="000F26CD">
        <w:t xml:space="preserve">Serhan Uruş, İbrahim Karteri, Alaaddin Gündeş, Tuğba Karakuş, </w:t>
      </w:r>
      <w:r w:rsidRPr="000F26CD">
        <w:rPr>
          <w:b/>
        </w:rPr>
        <w:t>Mahmut Çaylar</w:t>
      </w:r>
      <w:r w:rsidRPr="000F26CD">
        <w:t>, Emine Öz, Investigation of characterization and photoactivity of MWCNT@SiO</w:t>
      </w:r>
      <w:r w:rsidRPr="000F26CD">
        <w:rPr>
          <w:vertAlign w:val="subscript"/>
        </w:rPr>
        <w:t>2</w:t>
      </w:r>
      <w:r w:rsidRPr="000F26CD">
        <w:t>@TiO</w:t>
      </w:r>
      <w:r w:rsidRPr="000F26CD">
        <w:rPr>
          <w:vertAlign w:val="subscript"/>
        </w:rPr>
        <w:t>2</w:t>
      </w:r>
      <w:r w:rsidRPr="000F26CD">
        <w:t xml:space="preserve"> and MWCNT@F</w:t>
      </w:r>
      <w:r w:rsidRPr="000F26CD">
        <w:rPr>
          <w:vertAlign w:val="subscript"/>
        </w:rPr>
        <w:t>3</w:t>
      </w:r>
      <w:r w:rsidRPr="000F26CD">
        <w:t>O</w:t>
      </w:r>
      <w:r w:rsidRPr="000F26CD">
        <w:rPr>
          <w:vertAlign w:val="subscript"/>
        </w:rPr>
        <w:t>4</w:t>
      </w:r>
      <w:r w:rsidRPr="000F26CD">
        <w:t>@TiO</w:t>
      </w:r>
      <w:r w:rsidRPr="000F26CD">
        <w:rPr>
          <w:vertAlign w:val="subscript"/>
        </w:rPr>
        <w:t>2</w:t>
      </w:r>
      <w:r w:rsidRPr="000F26CD">
        <w:t xml:space="preserve"> nanocomposites, </w:t>
      </w:r>
      <w:r w:rsidRPr="000F26CD">
        <w:rPr>
          <w:i/>
        </w:rPr>
        <w:t xml:space="preserve">International </w:t>
      </w:r>
      <w:r w:rsidRPr="000F26CD">
        <w:rPr>
          <w:i/>
        </w:rPr>
        <w:lastRenderedPageBreak/>
        <w:t>Conference on Advances and Innovations in Engineering (ICAIE),</w:t>
      </w:r>
      <w:r w:rsidRPr="000F26CD">
        <w:t xml:space="preserve"> 10-12 Mayıs 2017, Elazığ , 104. </w:t>
      </w:r>
    </w:p>
    <w:p w:rsidR="00AE54AF" w:rsidRPr="000F26CD" w:rsidRDefault="00AE54AF" w:rsidP="00AE54AF">
      <w:pPr>
        <w:pStyle w:val="ListeParagraf"/>
        <w:numPr>
          <w:ilvl w:val="0"/>
          <w:numId w:val="1"/>
        </w:numPr>
      </w:pPr>
      <w:r w:rsidRPr="000F26CD">
        <w:t xml:space="preserve">Serhan Uruş, İbrahim Karteri, Alaaddin Gündeş, Ferudun Koçer, </w:t>
      </w:r>
      <w:r w:rsidRPr="000F26CD">
        <w:rPr>
          <w:b/>
        </w:rPr>
        <w:t>Mahmut Çaylar</w:t>
      </w:r>
      <w:r w:rsidRPr="000F26CD">
        <w:t>, Mehmet Kurt Structural and optical properties of GO@SiO</w:t>
      </w:r>
      <w:r w:rsidRPr="000F26CD">
        <w:rPr>
          <w:vertAlign w:val="subscript"/>
        </w:rPr>
        <w:t>2</w:t>
      </w:r>
      <w:r w:rsidRPr="000F26CD">
        <w:t>@TiO</w:t>
      </w:r>
      <w:r w:rsidRPr="000F26CD">
        <w:rPr>
          <w:vertAlign w:val="subscript"/>
        </w:rPr>
        <w:t>2</w:t>
      </w:r>
      <w:r w:rsidRPr="000F26CD">
        <w:t xml:space="preserve"> and GO@F</w:t>
      </w:r>
      <w:r w:rsidRPr="000F26CD">
        <w:rPr>
          <w:vertAlign w:val="subscript"/>
        </w:rPr>
        <w:t>3</w:t>
      </w:r>
      <w:r w:rsidRPr="000F26CD">
        <w:t>O</w:t>
      </w:r>
      <w:r w:rsidRPr="000F26CD">
        <w:rPr>
          <w:vertAlign w:val="subscript"/>
        </w:rPr>
        <w:t>4</w:t>
      </w:r>
      <w:r w:rsidRPr="000F26CD">
        <w:t>@TiO</w:t>
      </w:r>
      <w:r w:rsidRPr="000F26CD">
        <w:rPr>
          <w:vertAlign w:val="subscript"/>
        </w:rPr>
        <w:t>2</w:t>
      </w:r>
      <w:r w:rsidRPr="000F26CD">
        <w:t xml:space="preserve"> nanocomposites for photodiode applications, </w:t>
      </w:r>
      <w:r w:rsidRPr="000F26CD">
        <w:rPr>
          <w:i/>
        </w:rPr>
        <w:t xml:space="preserve">International Conference on Advances and Innovations in Engineering (ICAIE), </w:t>
      </w:r>
      <w:r w:rsidRPr="000F26CD">
        <w:t xml:space="preserve">10-12 Mayıs 2017, </w:t>
      </w:r>
      <w:r w:rsidRPr="000F26CD">
        <w:rPr>
          <w:i/>
        </w:rPr>
        <w:t xml:space="preserve"> </w:t>
      </w:r>
      <w:r w:rsidRPr="000F26CD">
        <w:t>Elazığ, 135.</w:t>
      </w:r>
    </w:p>
    <w:p w:rsidR="00AE54AF" w:rsidRPr="000F26CD" w:rsidRDefault="00AE54AF" w:rsidP="00AE54AF">
      <w:pPr>
        <w:pStyle w:val="ListeParagraf"/>
        <w:spacing w:after="0"/>
      </w:pPr>
    </w:p>
    <w:p w:rsidR="00AE54AF" w:rsidRPr="000F26CD" w:rsidRDefault="00AE54AF" w:rsidP="00AE54AF">
      <w:pPr>
        <w:pStyle w:val="ListeParagraf"/>
        <w:spacing w:after="0"/>
      </w:pP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lang w:eastAsia="tr-TR"/>
        </w:rPr>
      </w:pPr>
    </w:p>
    <w:p w:rsidR="00AE54AF" w:rsidRPr="000F26CD" w:rsidRDefault="00AE54AF" w:rsidP="00AE54AF">
      <w:pPr>
        <w:spacing w:line="240" w:lineRule="auto"/>
        <w:ind w:firstLine="0"/>
        <w:jc w:val="left"/>
        <w:rPr>
          <w:rFonts w:eastAsia="Times New Roman" w:cs="Times New Roman"/>
          <w:b/>
          <w:bCs/>
          <w:iCs/>
          <w:szCs w:val="24"/>
          <w:u w:val="single"/>
          <w:lang w:eastAsia="tr-TR"/>
        </w:rPr>
      </w:pPr>
      <w:r w:rsidRPr="000F26CD">
        <w:rPr>
          <w:rFonts w:eastAsia="Times New Roman" w:cs="Times New Roman"/>
          <w:b/>
          <w:bCs/>
          <w:szCs w:val="24"/>
          <w:u w:val="single"/>
          <w:lang w:eastAsia="tr-TR"/>
        </w:rPr>
        <w:t>Hobiler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iCs/>
          <w:szCs w:val="24"/>
          <w:lang w:eastAsia="tr-TR"/>
        </w:rPr>
      </w:pPr>
      <w:r w:rsidRPr="000F26CD">
        <w:rPr>
          <w:rFonts w:eastAsia="Times New Roman" w:cs="Times New Roman"/>
          <w:szCs w:val="24"/>
          <w:lang w:eastAsia="tr-TR"/>
        </w:rPr>
        <w:t>Mühendislik bilimleri, Basketbol, Yüzme, Futbol, Masa tenisi, Kitap okuma</w:t>
      </w:r>
    </w:p>
    <w:p w:rsidR="00AE54AF" w:rsidRPr="000F26CD" w:rsidRDefault="00AE54AF" w:rsidP="00AE54AF">
      <w:pPr>
        <w:spacing w:after="0"/>
        <w:ind w:firstLine="0"/>
        <w:jc w:val="left"/>
        <w:rPr>
          <w:rFonts w:eastAsia="Times New Roman" w:cs="Times New Roman"/>
          <w:b/>
          <w:bCs/>
          <w:iCs/>
          <w:szCs w:val="24"/>
          <w:u w:val="single"/>
          <w:lang w:eastAsia="tr-TR"/>
        </w:rPr>
      </w:pPr>
    </w:p>
    <w:p w:rsidR="0064440F" w:rsidRDefault="0064440F">
      <w:bookmarkStart w:id="1" w:name="_GoBack"/>
      <w:bookmarkEnd w:id="1"/>
    </w:p>
    <w:sectPr w:rsidR="0064440F" w:rsidSect="00D86113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6B8E"/>
    <w:multiLevelType w:val="hybridMultilevel"/>
    <w:tmpl w:val="66986430"/>
    <w:lvl w:ilvl="0" w:tplc="C9AEB37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4"/>
    <w:rsid w:val="00075174"/>
    <w:rsid w:val="0064440F"/>
    <w:rsid w:val="007D01E9"/>
    <w:rsid w:val="00974E51"/>
    <w:rsid w:val="00A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568E-B1F1-4075-A5C3-720395F6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AF"/>
    <w:pPr>
      <w:spacing w:after="240" w:line="360" w:lineRule="auto"/>
      <w:ind w:firstLine="709"/>
      <w:jc w:val="both"/>
    </w:pPr>
    <w:rPr>
      <w:rFonts w:ascii="Times New Roman" w:hAnsi="Times New Roman"/>
      <w:sz w:val="24"/>
      <w:szCs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AE54AF"/>
    <w:pPr>
      <w:keepNext/>
      <w:keepLines/>
      <w:spacing w:before="240" w:after="48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54AF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AE54AF"/>
    <w:pPr>
      <w:spacing w:after="160"/>
      <w:ind w:left="720" w:firstLine="0"/>
      <w:contextualSpacing/>
    </w:pPr>
    <w:rPr>
      <w:i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tyildi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>User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2017-10-26T13:32:00Z</dcterms:created>
  <dcterms:modified xsi:type="dcterms:W3CDTF">2017-10-26T13:32:00Z</dcterms:modified>
</cp:coreProperties>
</file>